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4146" w14:textId="77777777" w:rsidR="00A35CE0" w:rsidRPr="00A35CE0" w:rsidRDefault="00A35CE0" w:rsidP="00A35CE0">
      <w:pPr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44"/>
          <w:szCs w:val="44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44"/>
          <w:szCs w:val="44"/>
          <w:cs/>
          <w:lang w:bidi="th-TH"/>
          <w14:ligatures w14:val="none"/>
        </w:rPr>
        <w:t>ประกาศกรมสวัสดิการและคุ้มครองแรงงาน</w:t>
      </w:r>
    </w:p>
    <w:p w14:paraId="01B2C5F8" w14:textId="77777777" w:rsidR="00A35CE0" w:rsidRPr="00A35CE0" w:rsidRDefault="00A35CE0" w:rsidP="00A35CE0">
      <w:pPr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44"/>
          <w:szCs w:val="44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44"/>
          <w:szCs w:val="44"/>
          <w:cs/>
          <w:lang w:bidi="th-TH"/>
          <w14:ligatures w14:val="none"/>
        </w:rPr>
        <w:t>เรื่อง โรคที่ห้ามทำงานประดาน้ำ</w:t>
      </w:r>
    </w:p>
    <w:p w14:paraId="482762A4" w14:textId="22CF4CF6" w:rsidR="00A35CE0" w:rsidRPr="00A35CE0" w:rsidRDefault="00A35CE0" w:rsidP="00A35CE0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โดยที่กฎกระทรวงกำหนดมาตรฐานในการบริหาร จัดการ และดำเนินการด้านความปลอดภัยอาชีวอนามัย และสภาพแวดล้อมในการทำงานเกี่ยวกับงานประดาน้ำ พ.ศ. ๒๕๖๓ กำหนดให้ลูกจ้างซึ่งนายจ้างจะให้ทำงานประดาน้ำต้องมีสุขภาพสมบูรณ์ ร่างกายแข็งแรง และไม่เป็นโรคตามที่อธิบดีประกาศกำหนด</w:t>
      </w:r>
    </w:p>
    <w:p w14:paraId="7D63AE41" w14:textId="77777777" w:rsidR="00A35CE0" w:rsidRDefault="00A35CE0" w:rsidP="00A35CE0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อาศัยอำนาจตามความในข้อ ๕ (๒ แห่งกฎกระทรวงกำหนดมาตรฐานในการบริหาร จัดการและดำเนินการด้านความปลอดภัย อาชีวอนามัย และสภาพแวดล้อมในการทำงานเกี่ยวกับงานประดาน้ำ</w:t>
      </w:r>
      <w:r>
        <w:rPr>
          <w:rFonts w:ascii="TH Sarabun New" w:eastAsia="Times New Roman" w:hAnsi="TH Sarabun New" w:cs="TH Sarabun New" w:hint="cs"/>
          <w:kern w:val="0"/>
          <w:sz w:val="36"/>
          <w:szCs w:val="36"/>
          <w:cs/>
          <w:lang w:bidi="th-TH"/>
          <w14:ligatures w14:val="none"/>
        </w:rPr>
        <w:t xml:space="preserve"> 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พ.ศ. ๒๕๖๓ อธิบดีกรมสวัสดิการและคุ้มครองแรงงาน จึงออกประกาศไว้ ดังต่อไปนี้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br/>
      </w:r>
    </w:p>
    <w:p w14:paraId="258A55DF" w14:textId="1CD6F43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ห้ามนายจ้างให้ลูกจ้างทำงานประดาน้ำ ในกรณีที่เป็นโรคดังต่อไปนี้</w:t>
      </w:r>
    </w:p>
    <w:p w14:paraId="470D191D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๑) โรคหรือปัญหาการไม่สามารถปรับความดันในช่องหูชั้นกลางได้หรือไชนัสอย่างเรื้อรัง</w:t>
      </w:r>
    </w:p>
    <w:p w14:paraId="5C8943DA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๒) โรคที่มีการฉีกขาดของเยื่อแก้วหู</w:t>
      </w:r>
    </w:p>
    <w:p w14:paraId="18FCE5A1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๓) โรคหูน้ำหนวกชนิดเรื้อรัง</w:t>
      </w:r>
    </w:p>
    <w:p w14:paraId="1DBBE6F3" w14:textId="2EB2309F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๔) โรคที่เกิดจากความผิดปกติของหูชั้นใน รวมถึงเวสติบูลาร์ 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 xml:space="preserve">Vestibular) 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ที่เป็นอย่างเรื้อรัง</w:t>
      </w:r>
      <w:r>
        <w:rPr>
          <w:rFonts w:ascii="TH Sarabun New" w:eastAsia="Times New Roman" w:hAnsi="TH Sarabun New" w:cs="TH Sarabun New" w:hint="cs"/>
          <w:kern w:val="0"/>
          <w:sz w:val="36"/>
          <w:szCs w:val="36"/>
          <w:cs/>
          <w:lang w:bidi="th-TH"/>
          <w14:ligatures w14:val="none"/>
        </w:rPr>
        <w:t xml:space="preserve"> 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เช่น โรคเมเนียร์ 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Meniere's Disease)</w:t>
      </w:r>
    </w:p>
    <w:p w14:paraId="4C97A9BB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๕) โรคหืด โรคปอดอุดกั้นเรื้อรัง หรือโรคปอดหดรัดเรื้อรัง</w:t>
      </w:r>
    </w:p>
    <w:p w14:paraId="71574046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๖) โรคโพรงเยื่อหุ้มปอดมีอากาศเกิดเองชนิดปฐมภูมิ 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Primary spontaneous pneumothorax)</w:t>
      </w:r>
    </w:p>
    <w:p w14:paraId="3B49B95D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๗) โรคของปอดที่มีโพรง หรือถุงอากาศภายในเนื้อปอด</w:t>
      </w:r>
    </w:p>
    <w:p w14:paraId="1658E90C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๘) โรคลมชัก หรือประวัติที่ทำให้มีความเสี่ยงต่อการชัก หรืออาการซักใด ๆ ที่เกิดขึ้นมาแล้ว</w:t>
      </w:r>
    </w:p>
    <w:p w14:paraId="6BF1370A" w14:textId="77777777" w:rsidR="00A35CE0" w:rsidRPr="00A35CE0" w:rsidRDefault="00A35CE0" w:rsidP="00A35CE0">
      <w:pPr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๙) โรคของสมองและไขสันหลังที่อาจส่งผลต่อการทำงานอย่างปลอดภัย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br/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๑๐) โรคจิตเภท หรือโรคทางจิตเวชอื่นที่จำเป็นต้องได้รับยาออกฤทธิ์ต่อจิตและประสาท</w:t>
      </w:r>
    </w:p>
    <w:p w14:paraId="74DCFA67" w14:textId="63864B71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lastRenderedPageBreak/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๑๑ โรคที่เกิดจากความผิดปกติของหัวใจและหลอดเลือดที่อาจส่งผลให้ไม่ปลอดภัย</w:t>
      </w:r>
      <w:r>
        <w:rPr>
          <w:rFonts w:ascii="TH Sarabun New" w:eastAsia="Times New Roman" w:hAnsi="TH Sarabun New" w:cs="TH Sarabun New" w:hint="cs"/>
          <w:kern w:val="0"/>
          <w:sz w:val="36"/>
          <w:szCs w:val="36"/>
          <w:cs/>
          <w:lang w:bidi="th-TH"/>
          <w14:ligatures w14:val="none"/>
        </w:rPr>
        <w:t>เ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ช่น ความผิดปกติของการนำไฟฟ้าหัวใจ ภาวะหัวใจเต้นผิดจังหวะ โรคของลิ้นหัวใจ โรคหัวใจขาดเลือด</w:t>
      </w:r>
    </w:p>
    <w:p w14:paraId="5C7F24EC" w14:textId="77777777" w:rsidR="00A35CE0" w:rsidRPr="00A35CE0" w:rsidRDefault="00A35CE0" w:rsidP="00A35CE0">
      <w:pPr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หรือโรคหลอดเลือดแดงโคโรนารี รวมถึงภาวะเจ็บเค้นอก</w:t>
      </w:r>
    </w:p>
    <w:p w14:paraId="14B853F8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๑๒) โรคความดันโลหิตสูงที่ควบคุมไม่ได้</w:t>
      </w:r>
    </w:p>
    <w:p w14:paraId="7E7A0996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๑๓) โรคเบาหวาน</w:t>
      </w:r>
    </w:p>
    <w:p w14:paraId="2ACEBE0C" w14:textId="77777777" w:rsidR="00A35CE0" w:rsidRP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๑๔) โรคของกระดูกที่มีการตายของเนื้อกระดูกบริเวณใกล้ข้อ 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Juxta - articular Osteonecrosis)</w:t>
      </w:r>
    </w:p>
    <w:p w14:paraId="1791277A" w14:textId="77777777" w:rsidR="00A35CE0" w:rsidRDefault="00A35CE0" w:rsidP="00A35CE0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๑๕) โรคจากความผิดปกติของฮีโมโกลบิน</w:t>
      </w:r>
    </w:p>
    <w:p w14:paraId="1B733FE9" w14:textId="36A423A6" w:rsidR="00A35CE0" w:rsidRPr="00A35CE0" w:rsidRDefault="00A35CE0" w:rsidP="00A35CE0">
      <w:pPr>
        <w:spacing w:after="0" w:line="240" w:lineRule="auto"/>
        <w:ind w:left="1440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๑๖) โรคมะเร็งระยะลุกลาม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br/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๑๗) โรคไส้เลื่อน</w:t>
      </w:r>
    </w:p>
    <w:p w14:paraId="1E5D3C39" w14:textId="25503512" w:rsidR="00A35CE0" w:rsidRPr="00A35CE0" w:rsidRDefault="00A35CE0" w:rsidP="00A35CE0">
      <w:pPr>
        <w:spacing w:after="0" w:line="240" w:lineRule="auto"/>
        <w:ind w:left="720" w:firstLine="698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๑๘) โรคอื่น ๆ ที่แพทย์เวชศาสตร์ใต้น้ำ หรือแพทย์เวชศาสตร์ทางทะเล หรือแพทย์ผู้ประกอบ</w:t>
      </w:r>
      <w:r>
        <w:rPr>
          <w:rFonts w:ascii="TH Sarabun New" w:eastAsia="Times New Roman" w:hAnsi="TH Sarabun New" w:cs="TH Sarabun New" w:hint="cs"/>
          <w:kern w:val="0"/>
          <w:sz w:val="36"/>
          <w:szCs w:val="36"/>
          <w:cs/>
          <w:lang w:bidi="th-TH"/>
          <w14:ligatures w14:val="none"/>
        </w:rPr>
        <w:t xml:space="preserve"> 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วิชาชีพเวชกรรมจากแพทยสภาและผ่านการอบรมหลักสูตรการอบรมด้านเวชศาสตร์ใต้น้ำ หรือเวชศาสตร์ทางทะเลตรวจวินิจฉัยแล้วพบว่าเป็นอันตรายต่อสุขภาพของลูกจ้างที่ทำงานประดาน้ำ</w:t>
      </w:r>
    </w:p>
    <w:p w14:paraId="6824E258" w14:textId="77777777" w:rsidR="00A35CE0" w:rsidRDefault="00A35CE0" w:rsidP="00A35CE0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</w:p>
    <w:p w14:paraId="79DC2022" w14:textId="221704EE" w:rsidR="00A35CE0" w:rsidRPr="00A35CE0" w:rsidRDefault="00A35CE0" w:rsidP="00A35CE0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ทั้งนี้ โรคตาม (๑) ถึง (๑๙ ให้ยกเว้นในกรณีเมื่อแพทย์เวชศาสตร์ใต้น้ำ หรือแพทย์เวชศาสตร์</w:t>
      </w:r>
    </w:p>
    <w:p w14:paraId="057E3E41" w14:textId="77777777" w:rsidR="00A35CE0" w:rsidRDefault="00A35CE0" w:rsidP="00A35CE0">
      <w:pPr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ทางทะเล หรือแพทย์ผู้ประกอบวิชาชีพเวชกรรมจากแพทยสภาและผ่านการอบรมหลักสูตรด้านเวชศาสตร์ใต้น้ำหรือเวชศาสตร์ทางทะเลตรวจวินิจฉัยและพิจารณาแล้ว เห็นว่าไม่เป็นอันตรายต่อสุขภาพของลูกจ้างในการทำงา</w:t>
      </w:r>
      <w:r>
        <w:rPr>
          <w:rFonts w:ascii="TH Sarabun New" w:eastAsia="Times New Roman" w:hAnsi="TH Sarabun New" w:cs="TH Sarabun New" w:hint="cs"/>
          <w:kern w:val="0"/>
          <w:sz w:val="36"/>
          <w:szCs w:val="36"/>
          <w:cs/>
          <w:lang w:bidi="th-TH"/>
          <w14:ligatures w14:val="none"/>
        </w:rPr>
        <w:t>น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ประดาน้ำ</w:t>
      </w:r>
    </w:p>
    <w:p w14:paraId="0D8B9767" w14:textId="77777777" w:rsidR="00A35CE0" w:rsidRDefault="00A35CE0" w:rsidP="00A35CE0">
      <w:pPr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</w:p>
    <w:p w14:paraId="7E85D1CC" w14:textId="5726FB82" w:rsidR="00A35CE0" w:rsidRPr="00A35CE0" w:rsidRDefault="00A35CE0" w:rsidP="00A35CE0">
      <w:pPr>
        <w:spacing w:after="0" w:line="240" w:lineRule="auto"/>
        <w:ind w:left="360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ประกาศ ณ วันที่ ๕ กุมภาพันธ์ พ.ศ. ๒๕๖๔</w:t>
      </w:r>
    </w:p>
    <w:p w14:paraId="6ECE7113" w14:textId="77777777" w:rsidR="00A35CE0" w:rsidRPr="00A35CE0" w:rsidRDefault="00A35CE0" w:rsidP="00A35CE0">
      <w:pPr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</w:p>
    <w:p w14:paraId="00D4CA63" w14:textId="11FFEC40" w:rsidR="00A35CE0" w:rsidRPr="00A35CE0" w:rsidRDefault="00A35CE0" w:rsidP="00A35CE0">
      <w:pPr>
        <w:spacing w:after="0" w:line="240" w:lineRule="auto"/>
        <w:ind w:left="4320" w:firstLine="720"/>
        <w:jc w:val="thaiDistribute"/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</w:pPr>
      <w:r>
        <w:rPr>
          <w:rFonts w:ascii="TH Sarabun New" w:eastAsia="Times New Roman" w:hAnsi="TH Sarabun New" w:cs="TH Sarabun New" w:hint="cs"/>
          <w:kern w:val="0"/>
          <w:sz w:val="36"/>
          <w:szCs w:val="36"/>
          <w:cs/>
          <w:lang w:bidi="th-TH"/>
          <w14:ligatures w14:val="none"/>
        </w:rPr>
        <w:t xml:space="preserve"> 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lang w:bidi="th-TH"/>
          <w14:ligatures w14:val="none"/>
        </w:rPr>
        <w:t>(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นายอภิญญา สุจริตตานันท์)</w:t>
      </w:r>
    </w:p>
    <w:p w14:paraId="67457F5F" w14:textId="79858302" w:rsidR="00062421" w:rsidRPr="00A35CE0" w:rsidRDefault="00A35CE0" w:rsidP="00A35CE0">
      <w:pPr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kern w:val="0"/>
          <w:sz w:val="36"/>
          <w:szCs w:val="36"/>
          <w:cs/>
          <w:lang w:bidi="th-TH"/>
          <w14:ligatures w14:val="none"/>
        </w:rPr>
        <w:t xml:space="preserve">  </w:t>
      </w:r>
      <w:r w:rsidRPr="00A35CE0">
        <w:rPr>
          <w:rFonts w:ascii="TH Sarabun New" w:eastAsia="Times New Roman" w:hAnsi="TH Sarabun New" w:cs="TH Sarabun New"/>
          <w:kern w:val="0"/>
          <w:sz w:val="36"/>
          <w:szCs w:val="36"/>
          <w:cs/>
          <w:lang w:bidi="th-TH"/>
          <w14:ligatures w14:val="none"/>
        </w:rPr>
        <w:t>อธิบดีกรมสวัสดิการและคุ้มครองแรงงาน</w:t>
      </w:r>
    </w:p>
    <w:sectPr w:rsidR="00062421" w:rsidRPr="00A3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E0"/>
    <w:rsid w:val="00035539"/>
    <w:rsid w:val="00062421"/>
    <w:rsid w:val="00A35CE0"/>
    <w:rsid w:val="00F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61BF"/>
  <w15:chartTrackingRefBased/>
  <w15:docId w15:val="{9871014E-C38A-4A8F-A77C-3DCDB67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Cho</dc:creator>
  <cp:keywords/>
  <dc:description/>
  <cp:lastModifiedBy>Kevin Cho</cp:lastModifiedBy>
  <cp:revision>1</cp:revision>
  <dcterms:created xsi:type="dcterms:W3CDTF">2023-05-03T08:43:00Z</dcterms:created>
  <dcterms:modified xsi:type="dcterms:W3CDTF">2023-05-03T09:17:00Z</dcterms:modified>
</cp:coreProperties>
</file>